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jpg" ContentType="image/jpeg"/>
  <Override PartName="/word/media/rId74.jpg" ContentType="image/jpeg"/>
  <Override PartName="/word/media/rId39.png" ContentType="image/png"/>
  <Override PartName="/word/media/rId71.jpg" ContentType="image/jpeg"/>
  <Override PartName="/word/media/rId93.jpg" ContentType="image/jpeg"/>
  <Override PartName="/word/media/rId42.png" ContentType="image/png"/>
  <Override PartName="/word/media/rId94.jpg" ContentType="image/jpeg"/>
  <Override PartName="/word/media/rId77.jpg" ContentType="image/jpeg"/>
  <Override PartName="/word/media/rId76.jpg" ContentType="image/jpeg"/>
  <Override PartName="/word/media/rId95.jpg" ContentType="image/jpeg"/>
  <Override PartName="/word/media/rId96.jpg" ContentType="image/jpeg"/>
  <Override PartName="/word/media/rId46.png" ContentType="image/png"/>
  <Override PartName="/word/media/rId4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w:t>
      </w:r>
      <w:r>
        <w:t xml:space="preserve">Not only is it vital to all biological functions on earth, water links abiotic and biotic, connects the earth to the atmosphere, and creates a dynamic fluid continuum between ecosystems.</w:t>
      </w:r>
      <w:r>
        <w:t xml:space="preserve">”</w:t>
      </w:r>
      <w:r>
        <w:t xml:space="preserve"> </w:t>
      </w:r>
      <w:r>
        <w:t xml:space="preserve">~ Hannah McSorley</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to surface water</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X643ec34c0f615ff7e86edfe429d04afd53e5a94"/>
      <w:r>
        <w:t xml:space="preserve">1.4.1 The forWater NSERC Strategic Network for forested drinking water source protection technologies</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t xml:space="preserve"> </w:t>
      </w: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w:t>
      </w:r>
      <w:r>
        <w:t xml:space="preserve"> </w:t>
      </w:r>
      <w:r>
        <w:t xml:space="preserve">??</w:t>
      </w:r>
      <w:r>
        <w:t xml:space="preserve">.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p>
    <w:p>
      <w:pPr>
        <w:pStyle w:val="BodyText"/>
      </w:pP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w:t>
      </w:r>
    </w:p>
    <w:p>
      <w:pPr>
        <w:pStyle w:val="BodyText"/>
      </w:pPr>
    </w:p>
    <w:p>
      <w:pPr>
        <w:pStyle w:val="BodyText"/>
      </w:pPr>
    </w:p>
    <w:p>
      <w:pPr>
        <w:pStyle w:val="Heading3"/>
      </w:pPr>
      <w:bookmarkStart w:id="41" w:name="synoptic-sampling-sites"/>
      <w:r>
        <w:t xml:space="preserve">2.1.2 Synoptic sampling sites</w:t>
      </w:r>
      <w:bookmarkEnd w:id="41"/>
    </w:p>
    <w:p>
      <w:pPr>
        <w:pStyle w:val="FirstParagraph"/>
      </w:pPr>
      <w:r>
        <w:t xml:space="preserve">Fifteen sites were sampled synoptically from October 2018 to February 2020. Figure ### shows the locations of the synoptically sampled sites as well as the two weather stations.</w:t>
      </w:r>
      <w:r>
        <w:t xml:space="preserve"> </w:t>
      </w: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2"/>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3" w:name="subbasin-monitoring-sites"/>
      <w:r>
        <w:t xml:space="preserve">2.1.3 Subbasin monitoring sites</w:t>
      </w:r>
      <w:bookmarkEnd w:id="43"/>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4"/>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p>
      <w:pPr>
        <w:pStyle w:val="BodyText"/>
      </w:pPr>
    </w:p>
    <w:p>
      <w:pPr>
        <w:pStyle w:val="Heading4"/>
      </w:pPr>
      <w:bookmarkStart w:id="45" w:name="subbasin-sampling-and-installations"/>
      <w:r>
        <w:t xml:space="preserve">2.1.3.1 Subbasin sampling and installations</w:t>
      </w:r>
      <w:bookmarkEnd w:id="45"/>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7">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By combining the height at which each siphon bottle filled with observed stage from the stilling-well tape and Logger data, the date and time for each rising-stage sample collection was determined.</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8" w:name="X9615c63c5149846fb419ac5f49bb338728a17ea"/>
      <w:r>
        <w:t xml:space="preserve">2.1.3.1.1 Vertical rack sampling QA/QC: Siphon sampler assumptions</w:t>
      </w:r>
      <w:bookmarkEnd w:id="48"/>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49" w:name="Xe230304f074c828928113cae8bc8ee260bba4ea"/>
      <w:r>
        <w:t xml:space="preserve">2.1.3.1.2 Vertical rack sampling QA/QC: Sample hold-times and temperatures</w:t>
      </w:r>
      <w:bookmarkEnd w:id="49"/>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0" w:name="X4e3eb70344da6a931ae15671e47b67ae69cdd36"/>
      <w:r>
        <w:t xml:space="preserve">2.1.3.1.3 Prototype for falling limb passive sampling</w:t>
      </w:r>
      <w:bookmarkEnd w:id="50"/>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1" w:name="Xff9c1916dd8d278b07e9d95ebf125bc565f5754"/>
      <w:r>
        <w:t xml:space="preserve">2.1.4 forWater Coordinated Treatability Analyses Sites</w:t>
      </w:r>
      <w:bookmarkEnd w:id="51"/>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2" w:name="analytical-techniques-data"/>
      <w:r>
        <w:t xml:space="preserve">2.2 Analytical techniques &amp; data</w:t>
      </w:r>
      <w:bookmarkEnd w:id="52"/>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3" w:name="Xb630206f94eb7a6759972938c273ff8eaba2c81"/>
      <w:r>
        <w:t xml:space="preserve">2.2.1 Quantifying dissolved organic carbon (DOC, as NPOC)</w:t>
      </w:r>
      <w:bookmarkEnd w:id="53"/>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4" w:name="Xea9a419b4818086e32a635ac9fa4c094692859d"/>
      <w:r>
        <w:t xml:space="preserve">2.2.2 Qualifying organic matter through spectrophotometry</w:t>
      </w:r>
      <w:bookmarkEnd w:id="54"/>
    </w:p>
    <w:p>
      <w:pPr>
        <w:pStyle w:val="Heading4"/>
      </w:pPr>
      <w:bookmarkStart w:id="55" w:name="proxy-doc"/>
      <w:r>
        <w:t xml:space="preserve">2.2.2.1 Proxy DOC</w:t>
      </w:r>
      <w:bookmarkEnd w:id="55"/>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6" w:name="quality-control-note"/>
      <w:r>
        <w:t xml:space="preserve">2.2.2.1.1 Quality control note</w:t>
      </w:r>
      <w:bookmarkEnd w:id="56"/>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7" w:name="suva254"/>
      <w:r>
        <w:t xml:space="preserve">2.2.2.2 SUVA</w:t>
      </w:r>
      <w:r>
        <w:rPr>
          <w:vertAlign w:val="subscript"/>
        </w:rPr>
        <w:t xml:space="preserve">254</w:t>
      </w:r>
      <w:bookmarkEnd w:id="5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58" w:name="spectral-indices-of-nom-character"/>
      <w:r>
        <w:t xml:space="preserve">2.2.2.3 spectral indices of NOM character</w:t>
      </w:r>
      <w:bookmarkEnd w:id="5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59" w:name="Xcc08ec80943ac2e4b045ef0d627856fbbc0f249"/>
      <w:r>
        <w:t xml:space="preserve">2.2.3 Sampling for Metals &amp; CRD Analytical Results</w:t>
      </w:r>
      <w:bookmarkEnd w:id="5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0" w:name="data-results-visualization-summaries"/>
      <w:r>
        <w:t xml:space="preserve">Data &amp; Results (visualization &amp; summaries)</w:t>
      </w:r>
      <w:bookmarkEnd w:id="60"/>
    </w:p>
    <w:p>
      <w:pPr>
        <w:pStyle w:val="Heading1"/>
      </w:pPr>
      <w:bookmarkStart w:id="61" w:name="discussion"/>
      <w:r>
        <w:t xml:space="preserve">Discussion</w:t>
      </w:r>
      <w:bookmarkEnd w:id="61"/>
    </w:p>
    <w:p>
      <w:pPr>
        <w:pStyle w:val="FirstParagraph"/>
      </w:pPr>
      <w:r>
        <w:t xml:space="preserve">Here is a research chapter. Look a graph in Figure</w:t>
      </w:r>
      <w:r>
        <w:t xml:space="preserve"> </w:t>
      </w:r>
      <w:r>
        <w:t xml:space="preserve">??</w:t>
      </w:r>
      <w:r>
        <w:t xml:space="preserve">.</w:t>
      </w:r>
    </w:p>
    <w:p>
      <w:pPr>
        <w:pStyle w:val="BodyText"/>
      </w:pPr>
      <w:r>
        <w:t xml:space="preserve">Also check out the associated data in Table</w:t>
      </w:r>
      <w:r>
        <w:t xml:space="preserve"> </w:t>
      </w:r>
      <w:r>
        <w:t xml:space="preserve">??</w:t>
      </w:r>
      <w:r>
        <w:t xml:space="preserve">.</w:t>
      </w:r>
    </w:p>
    <w:p>
      <w:pPr>
        <w:pStyle w:val="Heading1"/>
      </w:pPr>
      <w:bookmarkStart w:id="62" w:name="conclusions"/>
      <w:r>
        <w:t xml:space="preserve">Conclusions</w:t>
      </w:r>
      <w:bookmarkEnd w:id="62"/>
    </w:p>
    <w:p>
      <w:pPr>
        <w:pStyle w:val="FirstParagraph"/>
      </w:pPr>
      <w:r>
        <w:t xml:space="preserve">I did several things and will now discuss why they are good.</w:t>
      </w:r>
    </w:p>
    <w:p>
      <w:pPr>
        <w:pStyle w:val="Heading1"/>
      </w:pPr>
      <w:bookmarkStart w:id="63" w:name="references"/>
      <w:r>
        <w:t xml:space="preserve">References</w:t>
      </w:r>
      <w:bookmarkEnd w:id="63"/>
    </w:p>
    <w:p>
      <w:pPr>
        <w:pStyle w:val="Heading1"/>
      </w:pPr>
      <w:bookmarkStart w:id="64" w:name="appendix-a"/>
      <w:r>
        <w:t xml:space="preserve">Appendix A</w:t>
      </w:r>
      <w:bookmarkEnd w:id="64"/>
    </w:p>
    <w:p>
      <w:pPr>
        <w:pStyle w:val="Heading2"/>
      </w:pPr>
      <w:bookmarkStart w:id="65" w:name="X354d90a37f09cb15ddc26096af31051f31c174e"/>
      <w:r>
        <w:t xml:space="preserve">A-1 Greater Victoria Regional Water Supply System</w:t>
      </w:r>
      <w:bookmarkEnd w:id="6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66" w:name="a-2-leech-river-watershed-site-details"/>
      <w:r>
        <w:t xml:space="preserve">A-2 Leech River Watershed Site Details</w:t>
      </w:r>
      <w:bookmarkEnd w:id="6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3"/>
      </w:pPr>
      <w:bookmarkStart w:id="67" w:name="a-2.1-sub-basin-sites"/>
      <w:r>
        <w:t xml:space="preserve">A-2.1 Sub-basin Sites</w:t>
      </w:r>
      <w:bookmarkEnd w:id="6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Heading4"/>
      </w:pPr>
      <w:bookmarkStart w:id="68" w:name="a-2.1.1-weeks-outlet"/>
      <w:r>
        <w:t xml:space="preserve">A-2.1.1 Weeks Outlet</w:t>
      </w:r>
      <w:bookmarkEnd w:id="68"/>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69" w:name="a-2.1.1.2-chris-creek"/>
      <w:r>
        <w:t xml:space="preserve">A-2.1.1.2 Chris Creek</w:t>
      </w:r>
      <w:bookmarkEnd w:id="69"/>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70" w:name="a-2.1.1.3-leech-head"/>
      <w:r>
        <w:t xml:space="preserve">A-2.1.1.3 Leech Head</w:t>
      </w:r>
      <w:bookmarkEnd w:id="70"/>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72" w:name="a-2.1.1.4-cragg-creek"/>
      <w:r>
        <w:t xml:space="preserve">A-2.1.1.4 Cragg Creek</w:t>
      </w:r>
      <w:bookmarkEnd w:id="72"/>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7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75" w:name="a-2.1.1.5-west-leech"/>
      <w:r>
        <w:t xml:space="preserve">A-2.1.1.5 West Leech</w:t>
      </w:r>
      <w:bookmarkEnd w:id="75"/>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7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78" w:name="a-2.1.1.6-leech-tunnel"/>
      <w:r>
        <w:t xml:space="preserve">A-2.1.1.6 Leech Tunnel</w:t>
      </w:r>
      <w:bookmarkEnd w:id="78"/>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2"/>
      </w:pPr>
      <w:bookmarkStart w:id="79" w:name="a-3-methods-extended"/>
      <w:r>
        <w:t xml:space="preserve">A-3 Methods (extended)</w:t>
      </w:r>
      <w:bookmarkEnd w:id="79"/>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3"/>
      </w:pPr>
      <w:bookmarkStart w:id="80" w:name="Xd84a40156c095e6b90e5f2dd1b7709f3cf209b3"/>
      <w:r>
        <w:t xml:space="preserve">A-3.1 Vertical racks: passive water sampling on the rising limb of hydrograph</w:t>
      </w:r>
      <w:bookmarkEnd w:id="80"/>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47">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4"/>
      </w:pPr>
      <w:bookmarkStart w:id="81" w:name="X0c11dc97f58f1d09e3654817f401e9e07bc1e36"/>
      <w:r>
        <w:t xml:space="preserve">A-3.1.3 Benefits, challenges and assumptions</w:t>
      </w:r>
      <w:bookmarkEnd w:id="81"/>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82" w:name="a-3.1.4-field-protocol"/>
      <w:r>
        <w:t xml:space="preserve">A-3.1.4 Field protocol</w:t>
      </w:r>
      <w:bookmarkEnd w:id="82"/>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4"/>
      </w:pPr>
      <w:bookmarkStart w:id="83" w:name="X583ea3cfcaff840bc064bffeede9f0d181e1066"/>
      <w:r>
        <w:t xml:space="preserve">A-3.1.5 Method QA/QC: rising limb sampler quality assurance and quality control</w:t>
      </w:r>
      <w:bookmarkEnd w:id="83"/>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84" w:name="Xbb2e6e0efd62735ff2c5fe6892028d3ee341642"/>
      <w:r>
        <w:t xml:space="preserve">A-3.2 Development of a modified siphon sampler designed for passive water collection on the falling limb of hydrograph</w:t>
      </w:r>
      <w:bookmarkEnd w:id="84"/>
    </w:p>
    <w:p>
      <w:pPr>
        <w:pStyle w:val="Heading5"/>
      </w:pPr>
      <w:bookmarkStart w:id="85" w:name="a-3.2.1-theory"/>
      <w:r>
        <w:t xml:space="preserve">A-3.2.1 Theory</w:t>
      </w:r>
      <w:bookmarkEnd w:id="85"/>
    </w:p>
    <w:p>
      <w:pPr>
        <w:pStyle w:val="Heading5"/>
      </w:pPr>
      <w:bookmarkStart w:id="86" w:name="a-3.2.2-design"/>
      <w:r>
        <w:t xml:space="preserve">A-3.2.2 Design</w:t>
      </w:r>
      <w:bookmarkEnd w:id="86"/>
    </w:p>
    <w:p>
      <w:pPr>
        <w:pStyle w:val="Heading5"/>
      </w:pPr>
      <w:bookmarkStart w:id="87" w:name="X26a4de71f00d78594fcb23093eb8cc4e6e4c6f7"/>
      <w:r>
        <w:t xml:space="preserve">A-3.2.3 Benefits, challenges and assumptions</w:t>
      </w:r>
      <w:bookmarkEnd w:id="87"/>
    </w:p>
    <w:p>
      <w:pPr>
        <w:pStyle w:val="Heading5"/>
      </w:pPr>
      <w:bookmarkStart w:id="88" w:name="Xc5c2259cdb1ea5ecd669463f1203637baeacc49"/>
      <w:r>
        <w:t xml:space="preserve">A-3.4 Gauging Streamflow (? not yet completed)</w:t>
      </w:r>
      <w:bookmarkEnd w:id="88"/>
    </w:p>
    <w:p>
      <w:pPr>
        <w:pStyle w:val="Heading5"/>
      </w:pPr>
      <w:bookmarkStart w:id="89" w:name="a-3.5-qaqc-laboratory-analysis"/>
      <w:r>
        <w:t xml:space="preserve">A-3.5 QA/QC Laboratory Analysis</w:t>
      </w:r>
      <w:bookmarkEnd w:id="89"/>
    </w:p>
    <w:p>
      <w:pPr>
        <w:pStyle w:val="Heading6"/>
      </w:pPr>
      <w:bookmarkStart w:id="90" w:name="a-3.5.1-instrument-calibration"/>
      <w:r>
        <w:t xml:space="preserve">A-3.5.1 Instrument calibration</w:t>
      </w:r>
      <w:bookmarkEnd w:id="90"/>
    </w:p>
    <w:p>
      <w:pPr>
        <w:pStyle w:val="Heading6"/>
      </w:pPr>
      <w:bookmarkStart w:id="91" w:name="Xa0d95f120b12be0a9c6d92943cdd5df1f07b9de"/>
      <w:r>
        <w:t xml:space="preserve">A-3.5.2 Calibration verification (cal vers)</w:t>
      </w:r>
      <w:bookmarkEnd w:id="91"/>
    </w:p>
    <w:p>
      <w:pPr>
        <w:pStyle w:val="Heading2"/>
      </w:pPr>
      <w:bookmarkStart w:id="92" w:name="Xf7f92eb8ef076991d5668cf420e1b2f7566c74c"/>
      <w:r>
        <w:t xml:space="preserve">A-4 Details: forWater NSERC Strategic Network for forested drinking water source protection technologies</w:t>
      </w:r>
      <w:bookmarkEnd w:id="92"/>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93"/>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BodyText"/>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94"/>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95"/>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96"/>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97" w:name="references-1"/>
      <w:r>
        <w:t xml:space="preserve">References</w:t>
      </w:r>
      <w:bookmarkEnd w:id="97"/>
    </w:p>
    <w:bookmarkStart w:id="170" w:name="refs"/>
    <w:bookmarkStart w:id="9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98">
        <w:r>
          <w:rPr>
            <w:rStyle w:val="Hyperlink"/>
          </w:rPr>
          <w:t xml:space="preserve">https://doi.org/10.1111/ele.12897</w:t>
        </w:r>
      </w:hyperlink>
      <w:r>
        <w:t xml:space="preserve">.</w:t>
      </w:r>
    </w:p>
    <w:bookmarkEnd w:id="99"/>
    <w:bookmarkStart w:id="10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0">
        <w:r>
          <w:rPr>
            <w:rStyle w:val="Hyperlink"/>
          </w:rPr>
          <w:t xml:space="preserve">https://doi.org/10.1021/es103992s</w:t>
        </w:r>
      </w:hyperlink>
      <w:r>
        <w:t xml:space="preserve">.</w:t>
      </w:r>
    </w:p>
    <w:bookmarkEnd w:id="101"/>
    <w:bookmarkStart w:id="10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02">
        <w:r>
          <w:rPr>
            <w:rStyle w:val="Hyperlink"/>
          </w:rPr>
          <w:t xml:space="preserve">https://doi.org/10.1016/j.jhydrol.2014.05.060</w:t>
        </w:r>
      </w:hyperlink>
      <w:r>
        <w:t xml:space="preserve">.</w:t>
      </w:r>
    </w:p>
    <w:bookmarkEnd w:id="103"/>
    <w:bookmarkStart w:id="105" w:name="ref-BC2019"/>
    <w:p>
      <w:pPr>
        <w:pStyle w:val="Bibliography"/>
      </w:pPr>
      <w:r>
        <w:t xml:space="preserve">British Columbia Ministry of Environment. 2017. “Source Drinking Water Quality Guidelines: Guideline Summary.” Victoria, B.C.: Prov. B.C.</w:t>
      </w:r>
      <w:r>
        <w:t xml:space="preserve"> </w:t>
      </w:r>
      <w:hyperlink r:id="rId104">
        <w:r>
          <w:rPr>
            <w:rStyle w:val="Hyperlink"/>
          </w:rPr>
          <w:t xml:space="preserve">https://www2.gov.bc.ca/gov/content/governments/organizational-structure/ministries-organizations/ministries/environment-climate-change</w:t>
        </w:r>
      </w:hyperlink>
      <w:r>
        <w:t xml:space="preserve">.</w:t>
      </w:r>
    </w:p>
    <w:bookmarkEnd w:id="105"/>
    <w:bookmarkStart w:id="10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06">
        <w:r>
          <w:rPr>
            <w:rStyle w:val="Hyperlink"/>
          </w:rPr>
          <w:t xml:space="preserve">https://doi.org/10.2166/aqua.2008.064</w:t>
        </w:r>
      </w:hyperlink>
      <w:r>
        <w:t xml:space="preserve">.</w:t>
      </w:r>
    </w:p>
    <w:bookmarkEnd w:id="107"/>
    <w:bookmarkStart w:id="109" w:name="ref-CapitalRegionDistrict2017"/>
    <w:p>
      <w:pPr>
        <w:pStyle w:val="Bibliography"/>
      </w:pPr>
      <w:r>
        <w:t xml:space="preserve">CRD. 2017. “Regional Water Supply 2017 Strategic Plan.” Victoria, B.C.: Capital Region District, Integrated Water Services.</w:t>
      </w:r>
      <w:r>
        <w:t xml:space="preserve"> </w:t>
      </w:r>
      <w:hyperlink r:id="rId108">
        <w:r>
          <w:rPr>
            <w:rStyle w:val="Hyperlink"/>
          </w:rPr>
          <w:t xml:space="preserve">https://www.crd.bc.ca/project/past-capital-projects-and-initiatives/water-supply-plan</w:t>
        </w:r>
      </w:hyperlink>
      <w:r>
        <w:t xml:space="preserve">.</w:t>
      </w:r>
    </w:p>
    <w:bookmarkEnd w:id="109"/>
    <w:bookmarkStart w:id="1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10">
        <w:r>
          <w:rPr>
            <w:rStyle w:val="Hyperlink"/>
          </w:rPr>
          <w:t xml:space="preserve">https://doi.org/IWSS-297445977-5079</w:t>
        </w:r>
      </w:hyperlink>
      <w:r>
        <w:t xml:space="preserve">.</w:t>
      </w:r>
    </w:p>
    <w:bookmarkEnd w:id="111"/>
    <w:bookmarkStart w:id="1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2">
        <w:r>
          <w:rPr>
            <w:rStyle w:val="Hyperlink"/>
          </w:rPr>
          <w:t xml:space="preserve">https://doi.org/10.1139/cjfas-2014-0400</w:t>
        </w:r>
      </w:hyperlink>
      <w:r>
        <w:t xml:space="preserve">.</w:t>
      </w:r>
    </w:p>
    <w:bookmarkEnd w:id="113"/>
    <w:bookmarkStart w:id="11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14">
        <w:r>
          <w:rPr>
            <w:rStyle w:val="Hyperlink"/>
          </w:rPr>
          <w:t xml:space="preserve">https://doi.org/10.1016/j.watres.2016.08.031</w:t>
        </w:r>
      </w:hyperlink>
      <w:r>
        <w:t xml:space="preserve">.</w:t>
      </w:r>
    </w:p>
    <w:bookmarkEnd w:id="115"/>
    <w:bookmarkStart w:id="11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16">
        <w:r>
          <w:rPr>
            <w:rStyle w:val="Hyperlink"/>
          </w:rPr>
          <w:t xml:space="preserve">http://scholar.google.com/scholar?hl=en{\&amp;}btnG=Search{\&amp;}q=intitle:Running+Pure{\#}1</w:t>
        </w:r>
      </w:hyperlink>
      <w:r>
        <w:t xml:space="preserve">.</w:t>
      </w:r>
    </w:p>
    <w:bookmarkEnd w:id="117"/>
    <w:bookmarkStart w:id="119"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18">
        <w:r>
          <w:rPr>
            <w:rStyle w:val="Hyperlink"/>
          </w:rPr>
          <w:t xml:space="preserve">http://www.standardmethods.org/</w:t>
        </w:r>
      </w:hyperlink>
      <w:r>
        <w:t xml:space="preserve">.</w:t>
      </w:r>
    </w:p>
    <w:bookmarkEnd w:id="119"/>
    <w:bookmarkStart w:id="121"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20">
        <w:r>
          <w:rPr>
            <w:rStyle w:val="Hyperlink"/>
          </w:rPr>
          <w:t xml:space="preserve">https://doi.org/10.3133/fs06700</w:t>
        </w:r>
      </w:hyperlink>
      <w:r>
        <w:t xml:space="preserve">.</w:t>
      </w:r>
    </w:p>
    <w:bookmarkEnd w:id="121"/>
    <w:bookmarkStart w:id="123" w:name="ref-HealthCanada2019"/>
    <w:p>
      <w:pPr>
        <w:pStyle w:val="Bibliography"/>
      </w:pPr>
      <w:r>
        <w:t xml:space="preserve">Health Canada. 2019. “Guidance on Natural Organic Matter in Drinking Water.”</w:t>
      </w:r>
      <w:r>
        <w:t xml:space="preserve"> </w:t>
      </w:r>
      <w:hyperlink r:id="rId122">
        <w:r>
          <w:rPr>
            <w:rStyle w:val="Hyperlink"/>
          </w:rPr>
          <w:t xml:space="preserve">https://www.canada.ca/content/dam/hc-sc/documents/programs/consultation-organic-matter-drinking-water/NOM20190129-eng.pdf</w:t>
        </w:r>
      </w:hyperlink>
      <w:r>
        <w:t xml:space="preserve">.</w:t>
      </w:r>
    </w:p>
    <w:bookmarkEnd w:id="123"/>
    <w:bookmarkStart w:id="125" w:name="ref-HealthCanada2006"/>
    <w:p>
      <w:pPr>
        <w:pStyle w:val="Bibliography"/>
      </w:pPr>
      <w:r>
        <w:t xml:space="preserve">HealthCanada. 2006. “Drinking Water Chlorination.”</w:t>
      </w:r>
      <w:r>
        <w:t xml:space="preserve"> </w:t>
      </w:r>
      <w:hyperlink r:id="rId124">
        <w:r>
          <w:rPr>
            <w:rStyle w:val="Hyperlink"/>
          </w:rPr>
          <w:t xml:space="preserve">https://www.canada.ca/en/health-canada/services/healthy-living/your-health/environment/drinking-water-chlorination.html</w:t>
        </w:r>
      </w:hyperlink>
      <w:r>
        <w:t xml:space="preserve">.</w:t>
      </w:r>
    </w:p>
    <w:bookmarkEnd w:id="125"/>
    <w:bookmarkStart w:id="127" w:name="ref-HealthLinkBC2018"/>
    <w:p>
      <w:pPr>
        <w:pStyle w:val="Bibliography"/>
      </w:pPr>
      <w:r>
        <w:t xml:space="preserve">HealthLinkBC. 2018. “Drinking Water Chlorination,” no. 49.</w:t>
      </w:r>
      <w:r>
        <w:t xml:space="preserve"> </w:t>
      </w:r>
      <w:hyperlink r:id="rId126">
        <w:r>
          <w:rPr>
            <w:rStyle w:val="Hyperlink"/>
          </w:rPr>
          <w:t xml:space="preserve">https://www.healthlinkbc.ca/healthlinkbc-files/drinking-water-chlorination</w:t>
        </w:r>
      </w:hyperlink>
      <w:r>
        <w:t xml:space="preserve">.</w:t>
      </w:r>
    </w:p>
    <w:bookmarkEnd w:id="127"/>
    <w:bookmarkStart w:id="129"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28">
        <w:r>
          <w:rPr>
            <w:rStyle w:val="Hyperlink"/>
          </w:rPr>
          <w:t xml:space="preserve">https://www.jstor.org/stable/40058211</w:t>
        </w:r>
      </w:hyperlink>
      <w:r>
        <w:t xml:space="preserve">.</w:t>
      </w:r>
    </w:p>
    <w:bookmarkEnd w:id="129"/>
    <w:bookmarkStart w:id="13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30">
        <w:r>
          <w:rPr>
            <w:rStyle w:val="Hyperlink"/>
          </w:rPr>
          <w:t xml:space="preserve">https://doi.org/10.1016/j.chemosphere.2015.03.039</w:t>
        </w:r>
      </w:hyperlink>
      <w:r>
        <w:t xml:space="preserve">.</w:t>
      </w:r>
    </w:p>
    <w:bookmarkEnd w:id="131"/>
    <w:bookmarkStart w:id="13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32">
        <w:r>
          <w:rPr>
            <w:rStyle w:val="Hyperlink"/>
          </w:rPr>
          <w:t xml:space="preserve">https://doi.org/doi:10.1046/j.1365-2427.1997.d01-539.x</w:t>
        </w:r>
      </w:hyperlink>
      <w:r>
        <w:t xml:space="preserve">.</w:t>
      </w:r>
    </w:p>
    <w:bookmarkEnd w:id="133"/>
    <w:bookmarkStart w:id="135"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34">
        <w:r>
          <w:rPr>
            <w:rStyle w:val="Hyperlink"/>
          </w:rPr>
          <w:t xml:space="preserve">https://archive.org/details/metaltransportre00lazeuoft/mode/2up</w:t>
        </w:r>
      </w:hyperlink>
      <w:r>
        <w:t xml:space="preserve">.</w:t>
      </w:r>
    </w:p>
    <w:bookmarkEnd w:id="135"/>
    <w:bookmarkStart w:id="137"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36">
        <w:r>
          <w:rPr>
            <w:rStyle w:val="Hyperlink"/>
          </w:rPr>
          <w:t xml:space="preserve">https://doi.org/10.1016/j.jhazmat.2014.02.009</w:t>
        </w:r>
      </w:hyperlink>
      <w:r>
        <w:t xml:space="preserve">.</w:t>
      </w:r>
    </w:p>
    <w:bookmarkEnd w:id="137"/>
    <w:bookmarkStart w:id="13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38">
        <w:r>
          <w:rPr>
            <w:rStyle w:val="Hyperlink"/>
          </w:rPr>
          <w:t xml:space="preserve">https://doi.org/10.1016/j.chemosphere.2011.01.018</w:t>
        </w:r>
      </w:hyperlink>
      <w:r>
        <w:t xml:space="preserve">.</w:t>
      </w:r>
    </w:p>
    <w:bookmarkEnd w:id="139"/>
    <w:bookmarkStart w:id="141"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40">
        <w:r>
          <w:rPr>
            <w:rStyle w:val="Hyperlink"/>
          </w:rPr>
          <w:t xml:space="preserve">https://www.jstor.org/stable/1937326</w:t>
        </w:r>
      </w:hyperlink>
      <w:r>
        <w:t xml:space="preserve">.</w:t>
      </w:r>
    </w:p>
    <w:bookmarkEnd w:id="141"/>
    <w:bookmarkStart w:id="142"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42"/>
    <w:bookmarkStart w:id="144"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43">
        <w:r>
          <w:rPr>
            <w:rStyle w:val="Hyperlink"/>
          </w:rPr>
          <w:t xml:space="preserve">https://doi.org/10.1007/s10533-015-0103-6</w:t>
        </w:r>
      </w:hyperlink>
      <w:r>
        <w:t xml:space="preserve">.</w:t>
      </w:r>
    </w:p>
    <w:bookmarkEnd w:id="144"/>
    <w:bookmarkStart w:id="14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45">
        <w:r>
          <w:rPr>
            <w:rStyle w:val="Hyperlink"/>
          </w:rPr>
          <w:t xml:space="preserve">https://doi.org/10.5194/bg-10-2315-2013</w:t>
        </w:r>
      </w:hyperlink>
      <w:r>
        <w:t xml:space="preserve">.</w:t>
      </w:r>
    </w:p>
    <w:bookmarkEnd w:id="146"/>
    <w:bookmarkStart w:id="148"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47">
        <w:r>
          <w:rPr>
            <w:rStyle w:val="Hyperlink"/>
          </w:rPr>
          <w:t xml:space="preserve">https://doi.org/10.1007/s11270-013-1651-9</w:t>
        </w:r>
      </w:hyperlink>
      <w:r>
        <w:t xml:space="preserve">.</w:t>
      </w:r>
    </w:p>
    <w:bookmarkEnd w:id="148"/>
    <w:bookmarkStart w:id="150"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49">
        <w:r>
          <w:rPr>
            <w:rStyle w:val="Hyperlink"/>
          </w:rPr>
          <w:t xml:space="preserve">https://www.for.gov.bc.ca/hfd/pubs/docs/lmh/Lmh66/LMH66{\_}volume2of2.pdf</w:t>
        </w:r>
      </w:hyperlink>
      <w:r>
        <w:t xml:space="preserve">.</w:t>
      </w:r>
    </w:p>
    <w:bookmarkEnd w:id="150"/>
    <w:bookmarkStart w:id="151"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51"/>
    <w:bookmarkStart w:id="153"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52">
        <w:r>
          <w:rPr>
            <w:rStyle w:val="Hyperlink"/>
          </w:rPr>
          <w:t xml:space="preserve">https://doi.org/10.1007/sl0533-010-9416-7</w:t>
        </w:r>
      </w:hyperlink>
      <w:r>
        <w:t xml:space="preserve">.</w:t>
      </w:r>
    </w:p>
    <w:bookmarkEnd w:id="153"/>
    <w:bookmarkStart w:id="155"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54">
        <w:r>
          <w:rPr>
            <w:rStyle w:val="Hyperlink"/>
          </w:rPr>
          <w:t xml:space="preserve">https://www.jstor.org/stable/24702986</w:t>
        </w:r>
      </w:hyperlink>
      <w:r>
        <w:t xml:space="preserve">.</w:t>
      </w:r>
    </w:p>
    <w:bookmarkEnd w:id="155"/>
    <w:bookmarkStart w:id="157"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56">
        <w:r>
          <w:rPr>
            <w:rStyle w:val="Hyperlink"/>
          </w:rPr>
          <w:t xml:space="preserve">https://doi.org/10.1016/j.mrrev.2007.09.001</w:t>
        </w:r>
      </w:hyperlink>
      <w:r>
        <w:t xml:space="preserve">.</w:t>
      </w:r>
    </w:p>
    <w:bookmarkEnd w:id="157"/>
    <w:bookmarkStart w:id="159"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58">
        <w:r>
          <w:rPr>
            <w:rStyle w:val="Hyperlink"/>
          </w:rPr>
          <w:t xml:space="preserve">https://doi.org/10.1111/j.1365-2427.2011.02613.x</w:t>
        </w:r>
      </w:hyperlink>
      <w:r>
        <w:t xml:space="preserve">.</w:t>
      </w:r>
    </w:p>
    <w:bookmarkEnd w:id="159"/>
    <w:bookmarkStart w:id="16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60"/>
    <w:bookmarkStart w:id="16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61"/>
    <w:bookmarkStart w:id="16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62">
        <w:r>
          <w:rPr>
            <w:rStyle w:val="Hyperlink"/>
          </w:rPr>
          <w:t xml:space="preserve">https://doi.org/10.1007/s10533-008-9207-6</w:t>
        </w:r>
      </w:hyperlink>
      <w:r>
        <w:t xml:space="preserve">.</w:t>
      </w:r>
    </w:p>
    <w:bookmarkEnd w:id="163"/>
    <w:bookmarkStart w:id="16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64">
        <w:r>
          <w:rPr>
            <w:rStyle w:val="Hyperlink"/>
          </w:rPr>
          <w:t xml:space="preserve">https://doi.org/10.1021/es030360x</w:t>
        </w:r>
      </w:hyperlink>
      <w:r>
        <w:t xml:space="preserve">.</w:t>
      </w:r>
    </w:p>
    <w:bookmarkEnd w:id="165"/>
    <w:bookmarkStart w:id="16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66">
        <w:r>
          <w:rPr>
            <w:rStyle w:val="Hyperlink"/>
          </w:rPr>
          <w:t xml:space="preserve">https://doi.org/10.1007/s11356-015-4078-6</w:t>
        </w:r>
      </w:hyperlink>
      <w:r>
        <w:t xml:space="preserve">.</w:t>
      </w:r>
    </w:p>
    <w:bookmarkEnd w:id="167"/>
    <w:bookmarkStart w:id="16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68">
        <w:r>
          <w:rPr>
            <w:rStyle w:val="Hyperlink"/>
          </w:rPr>
          <w:t xml:space="preserve">https://doi.org/10.1029/2018GL080005</w:t>
        </w:r>
      </w:hyperlink>
      <w:r>
        <w:t xml:space="preserve">.</w:t>
      </w:r>
    </w:p>
    <w:bookmarkEnd w:id="169"/>
    <w:bookmarkEnd w:id="170"/>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6F7B07"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39" Target="media/rId39.png" /><Relationship Type="http://schemas.openxmlformats.org/officeDocument/2006/relationships/image" Id="rId71" Target="media/rId71.jpg" /><Relationship Type="http://schemas.openxmlformats.org/officeDocument/2006/relationships/image" Id="rId93" Target="media/rId93.jpg" /><Relationship Type="http://schemas.openxmlformats.org/officeDocument/2006/relationships/image" Id="rId42" Target="media/rId42.png" /><Relationship Type="http://schemas.openxmlformats.org/officeDocument/2006/relationships/image" Id="rId94" Target="media/rId94.jpg" /><Relationship Type="http://schemas.openxmlformats.org/officeDocument/2006/relationships/image" Id="rId77" Target="media/rId77.jpg" /><Relationship Type="http://schemas.openxmlformats.org/officeDocument/2006/relationships/image" Id="rId76" Target="media/rId76.jp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image" Id="rId46" Target="media/rId46.png" /><Relationship Type="http://schemas.openxmlformats.org/officeDocument/2006/relationships/image" Id="rId44" Target="media/rId44.jpg" /><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4" Target="https://archive.org/details/metaltransportre00lazeuoft/mode/2up" TargetMode="External" /><Relationship Type="http://schemas.openxmlformats.org/officeDocument/2006/relationships/hyperlink" Id="rId162" Target="https://doi.org/10.1007/s10533-008-9207-6" TargetMode="External" /><Relationship Type="http://schemas.openxmlformats.org/officeDocument/2006/relationships/hyperlink" Id="rId143" Target="https://doi.org/10.1007/s10533-015-0103-6" TargetMode="External" /><Relationship Type="http://schemas.openxmlformats.org/officeDocument/2006/relationships/hyperlink" Id="rId147" Target="https://doi.org/10.1007/s11270-013-1651-9" TargetMode="External" /><Relationship Type="http://schemas.openxmlformats.org/officeDocument/2006/relationships/hyperlink" Id="rId166" Target="https://doi.org/10.1007/s11356-015-4078-6" TargetMode="External" /><Relationship Type="http://schemas.openxmlformats.org/officeDocument/2006/relationships/hyperlink" Id="rId152" Target="https://doi.org/10.1007/sl0533-010-9416-7" TargetMode="External" /><Relationship Type="http://schemas.openxmlformats.org/officeDocument/2006/relationships/hyperlink" Id="rId138" Target="https://doi.org/10.1016/j.chemosphere.2011.01.018" TargetMode="External" /><Relationship Type="http://schemas.openxmlformats.org/officeDocument/2006/relationships/hyperlink" Id="rId130" Target="https://doi.org/10.1016/j.chemosphere.2015.03.039" TargetMode="External" /><Relationship Type="http://schemas.openxmlformats.org/officeDocument/2006/relationships/hyperlink" Id="rId136"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6"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4"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8"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8"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20" Target="https://doi.org/10.3133/fs06700" TargetMode="External" /><Relationship Type="http://schemas.openxmlformats.org/officeDocument/2006/relationships/hyperlink" Id="rId145"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2" Target="https://doi.org/doi:10.1046/j.1365-2427.1997.d01-539.x" TargetMode="External" /><Relationship Type="http://schemas.openxmlformats.org/officeDocument/2006/relationships/hyperlink" Id="rId122" Target="https://www.canada.ca/content/dam/hc-sc/documents/programs/consultation-organic-matter-drinking-water/NOM20190129-eng.pdf" TargetMode="External" /><Relationship Type="http://schemas.openxmlformats.org/officeDocument/2006/relationships/hyperlink" Id="rId124"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6" Target="https://www.healthlinkbc.ca/healthlinkbc-files/drinking-water-chlorination" TargetMode="External" /><Relationship Type="http://schemas.openxmlformats.org/officeDocument/2006/relationships/hyperlink" Id="rId140" Target="https://www.jstor.org/stable/1937326" TargetMode="External" /><Relationship Type="http://schemas.openxmlformats.org/officeDocument/2006/relationships/hyperlink" Id="rId154" Target="https://www.jstor.org/stable/24702986" TargetMode="External" /><Relationship Type="http://schemas.openxmlformats.org/officeDocument/2006/relationships/hyperlink" Id="rId128"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4" Target="https://archive.org/details/metaltransportre00lazeuoft/mode/2up" TargetMode="External" /><Relationship Type="http://schemas.openxmlformats.org/officeDocument/2006/relationships/hyperlink" Id="rId162" Target="https://doi.org/10.1007/s10533-008-9207-6" TargetMode="External" /><Relationship Type="http://schemas.openxmlformats.org/officeDocument/2006/relationships/hyperlink" Id="rId143" Target="https://doi.org/10.1007/s10533-015-0103-6" TargetMode="External" /><Relationship Type="http://schemas.openxmlformats.org/officeDocument/2006/relationships/hyperlink" Id="rId147" Target="https://doi.org/10.1007/s11270-013-1651-9" TargetMode="External" /><Relationship Type="http://schemas.openxmlformats.org/officeDocument/2006/relationships/hyperlink" Id="rId166" Target="https://doi.org/10.1007/s11356-015-4078-6" TargetMode="External" /><Relationship Type="http://schemas.openxmlformats.org/officeDocument/2006/relationships/hyperlink" Id="rId152" Target="https://doi.org/10.1007/sl0533-010-9416-7" TargetMode="External" /><Relationship Type="http://schemas.openxmlformats.org/officeDocument/2006/relationships/hyperlink" Id="rId138" Target="https://doi.org/10.1016/j.chemosphere.2011.01.018" TargetMode="External" /><Relationship Type="http://schemas.openxmlformats.org/officeDocument/2006/relationships/hyperlink" Id="rId130" Target="https://doi.org/10.1016/j.chemosphere.2015.03.039" TargetMode="External" /><Relationship Type="http://schemas.openxmlformats.org/officeDocument/2006/relationships/hyperlink" Id="rId136"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6"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4"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8"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8"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20" Target="https://doi.org/10.3133/fs06700" TargetMode="External" /><Relationship Type="http://schemas.openxmlformats.org/officeDocument/2006/relationships/hyperlink" Id="rId145"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2" Target="https://doi.org/doi:10.1046/j.1365-2427.1997.d01-539.x" TargetMode="External" /><Relationship Type="http://schemas.openxmlformats.org/officeDocument/2006/relationships/hyperlink" Id="rId122" Target="https://www.canada.ca/content/dam/hc-sc/documents/programs/consultation-organic-matter-drinking-water/NOM20190129-eng.pdf" TargetMode="External" /><Relationship Type="http://schemas.openxmlformats.org/officeDocument/2006/relationships/hyperlink" Id="rId124"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6" Target="https://www.healthlinkbc.ca/healthlinkbc-files/drinking-water-chlorination" TargetMode="External" /><Relationship Type="http://schemas.openxmlformats.org/officeDocument/2006/relationships/hyperlink" Id="rId140" Target="https://www.jstor.org/stable/1937326" TargetMode="External" /><Relationship Type="http://schemas.openxmlformats.org/officeDocument/2006/relationships/hyperlink" Id="rId154" Target="https://www.jstor.org/stable/24702986" TargetMode="External" /><Relationship Type="http://schemas.openxmlformats.org/officeDocument/2006/relationships/hyperlink" Id="rId128"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82</Words>
  <Characters>473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2020-02-24T22:07:02Z</dcterms:created>
  <dcterms:modified xsi:type="dcterms:W3CDTF">2020-02-24T22:07:02Z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